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C9" w:rsidRDefault="00436BDA" w:rsidP="006B64C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Väljavõte r</w:t>
      </w:r>
      <w:r w:rsidR="006B64C9">
        <w:rPr>
          <w:b/>
          <w:bCs/>
          <w:sz w:val="28"/>
        </w:rPr>
        <w:t>ahapesu ja terrorismi rahastamise tõkestamise</w:t>
      </w:r>
    </w:p>
    <w:p w:rsidR="006B64C9" w:rsidRDefault="006B64C9" w:rsidP="006B64C9">
      <w:pPr>
        <w:jc w:val="center"/>
        <w:rPr>
          <w:b/>
          <w:sz w:val="28"/>
        </w:rPr>
      </w:pPr>
      <w:r>
        <w:rPr>
          <w:b/>
          <w:sz w:val="28"/>
        </w:rPr>
        <w:t>nõukoja</w:t>
      </w:r>
    </w:p>
    <w:p w:rsidR="006B64C9" w:rsidRDefault="006B64C9" w:rsidP="006B64C9"/>
    <w:p w:rsidR="006B64C9" w:rsidRDefault="006B64C9" w:rsidP="006B64C9">
      <w:pPr>
        <w:jc w:val="center"/>
      </w:pPr>
      <w:r>
        <w:t>KOOSOLEKU PROTOKOLL</w:t>
      </w:r>
      <w:r w:rsidR="00436BDA">
        <w:t>ist</w:t>
      </w:r>
      <w:r>
        <w:t xml:space="preserve"> nr </w:t>
      </w:r>
      <w:r w:rsidR="009F4E65">
        <w:t>2</w:t>
      </w:r>
      <w:r w:rsidR="004D2F85">
        <w:t>2</w:t>
      </w:r>
    </w:p>
    <w:p w:rsidR="006B64C9" w:rsidRDefault="006B64C9" w:rsidP="006B64C9"/>
    <w:p w:rsidR="00354172" w:rsidRDefault="00354172" w:rsidP="006B64C9"/>
    <w:p w:rsidR="006B64C9" w:rsidRDefault="006B64C9" w:rsidP="006B64C9">
      <w:r>
        <w:t>Toimumise koht: Tallinn,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64C9" w:rsidRDefault="006B64C9" w:rsidP="006B64C9">
      <w:r>
        <w:t>Rahandusministeerium, Suur-Ameerika 1</w:t>
      </w:r>
      <w:r>
        <w:tab/>
      </w:r>
      <w:r>
        <w:tab/>
      </w:r>
      <w:r>
        <w:tab/>
      </w:r>
      <w:r>
        <w:tab/>
      </w:r>
      <w:r>
        <w:tab/>
      </w:r>
    </w:p>
    <w:p w:rsidR="006B64C9" w:rsidRDefault="00B77B2E" w:rsidP="006B64C9">
      <w:pPr>
        <w:pStyle w:val="List"/>
        <w:spacing w:after="0"/>
      </w:pPr>
      <w:r>
        <w:t xml:space="preserve">Toimumise aeg: </w:t>
      </w:r>
      <w:r w:rsidR="004D2F85">
        <w:t>16. aprill</w:t>
      </w:r>
      <w:r w:rsidR="006B64C9">
        <w:t xml:space="preserve"> 20</w:t>
      </w:r>
      <w:r w:rsidR="009F4E65">
        <w:t>1</w:t>
      </w:r>
      <w:r w:rsidR="004D2F85">
        <w:t>4</w:t>
      </w:r>
      <w:r w:rsidR="006B64C9">
        <w:t>. a kell 1</w:t>
      </w:r>
      <w:r w:rsidR="009F4E65">
        <w:t>3</w:t>
      </w:r>
      <w:r w:rsidR="006B64C9">
        <w:t xml:space="preserve">.00 </w:t>
      </w:r>
      <w:r w:rsidRPr="00870F05">
        <w:rPr>
          <w:color w:val="000000"/>
        </w:rPr>
        <w:t>–</w:t>
      </w:r>
      <w:r w:rsidR="006B64C9" w:rsidRPr="00870F05">
        <w:rPr>
          <w:color w:val="000000"/>
        </w:rPr>
        <w:t xml:space="preserve"> </w:t>
      </w:r>
      <w:r w:rsidR="00870F05" w:rsidRPr="00870F05">
        <w:rPr>
          <w:color w:val="000000"/>
        </w:rPr>
        <w:t>1</w:t>
      </w:r>
      <w:r w:rsidR="009F4E65">
        <w:rPr>
          <w:color w:val="000000"/>
        </w:rPr>
        <w:t>4</w:t>
      </w:r>
      <w:r w:rsidR="00870F05" w:rsidRPr="00870F05">
        <w:rPr>
          <w:color w:val="000000"/>
        </w:rPr>
        <w:t>:</w:t>
      </w:r>
      <w:r w:rsidR="00031BD6">
        <w:rPr>
          <w:color w:val="000000"/>
        </w:rPr>
        <w:t>5</w:t>
      </w:r>
      <w:r w:rsidR="00870F05" w:rsidRPr="00870F05">
        <w:rPr>
          <w:color w:val="000000"/>
        </w:rPr>
        <w:t>5</w:t>
      </w:r>
    </w:p>
    <w:p w:rsidR="006B64C9" w:rsidRDefault="006B64C9" w:rsidP="006B64C9"/>
    <w:p w:rsidR="006B64C9" w:rsidRPr="00E319BC" w:rsidRDefault="006B64C9" w:rsidP="006B64C9">
      <w:r w:rsidRPr="00E319BC">
        <w:t>Koosolekul osalesid:</w:t>
      </w:r>
      <w:r w:rsidRPr="00432AF7">
        <w:t xml:space="preserve"> </w:t>
      </w:r>
    </w:p>
    <w:p w:rsidR="00B77B2E" w:rsidRDefault="006B64C9" w:rsidP="00D36605">
      <w:pPr>
        <w:jc w:val="both"/>
      </w:pPr>
      <w:r w:rsidRPr="00D86BA8">
        <w:t xml:space="preserve">Katrin Talihärm (Eesti Pangaliit), </w:t>
      </w:r>
      <w:r w:rsidR="00831B0F" w:rsidRPr="00D86BA8">
        <w:t>Kun</w:t>
      </w:r>
      <w:r w:rsidR="001827AA" w:rsidRPr="00D86BA8">
        <w:t xml:space="preserve">o Rääk (AS </w:t>
      </w:r>
      <w:proofErr w:type="spellStart"/>
      <w:r w:rsidR="001827AA" w:rsidRPr="00D86BA8">
        <w:t>Tavid</w:t>
      </w:r>
      <w:proofErr w:type="spellEnd"/>
      <w:r w:rsidR="001827AA" w:rsidRPr="00D86BA8">
        <w:t xml:space="preserve">), </w:t>
      </w:r>
      <w:r w:rsidR="00D36605" w:rsidRPr="00D86BA8">
        <w:t xml:space="preserve">Hannes Vallikivi (Eesti Advokatuur), </w:t>
      </w:r>
      <w:r w:rsidR="00831B0F" w:rsidRPr="00D86BA8">
        <w:t>T</w:t>
      </w:r>
      <w:r w:rsidRPr="00D86BA8">
        <w:t>õnis Rüütel (Eesti Kinnisvarafirmade Liit/ Eesti Hasartmängukorraldajate Liit),</w:t>
      </w:r>
      <w:r w:rsidRPr="00D86BA8">
        <w:rPr>
          <w:color w:val="FF0000"/>
        </w:rPr>
        <w:t xml:space="preserve"> </w:t>
      </w:r>
      <w:r w:rsidR="00097FA3" w:rsidRPr="00D86BA8">
        <w:t xml:space="preserve">Kristi </w:t>
      </w:r>
      <w:proofErr w:type="spellStart"/>
      <w:r w:rsidR="00097FA3" w:rsidRPr="00D86BA8">
        <w:t>Silvet</w:t>
      </w:r>
      <w:proofErr w:type="spellEnd"/>
      <w:r w:rsidR="00831B0F" w:rsidRPr="00D86BA8">
        <w:t xml:space="preserve"> (AS Eesti Post), Eve </w:t>
      </w:r>
      <w:proofErr w:type="spellStart"/>
      <w:r w:rsidR="00831B0F" w:rsidRPr="00D86BA8">
        <w:t>Strang</w:t>
      </w:r>
      <w:proofErr w:type="spellEnd"/>
      <w:r w:rsidR="00831B0F" w:rsidRPr="00D86BA8">
        <w:t xml:space="preserve"> (Notarite Koda), </w:t>
      </w:r>
      <w:r w:rsidR="00D36605" w:rsidRPr="00D86BA8">
        <w:t>Tõnis Blank</w:t>
      </w:r>
      <w:r w:rsidRPr="00D86BA8">
        <w:t xml:space="preserve"> (</w:t>
      </w:r>
      <w:r w:rsidR="00D36605" w:rsidRPr="00D86BA8">
        <w:t>Eesti Raamatupidajate Koda</w:t>
      </w:r>
      <w:r w:rsidRPr="00D86BA8">
        <w:t>)</w:t>
      </w:r>
      <w:r w:rsidR="00D36605" w:rsidRPr="00D86BA8">
        <w:t xml:space="preserve">, Armin Allmäe (Eesti Kindlustusseltside Liit), Marko </w:t>
      </w:r>
      <w:proofErr w:type="spellStart"/>
      <w:r w:rsidR="00D36605" w:rsidRPr="00D86BA8">
        <w:t>Udras</w:t>
      </w:r>
      <w:proofErr w:type="spellEnd"/>
      <w:r w:rsidR="00D36605" w:rsidRPr="00D86BA8">
        <w:t xml:space="preserve"> (Eesti Kaubandus-Tööstuskoda, Mait </w:t>
      </w:r>
      <w:proofErr w:type="spellStart"/>
      <w:r w:rsidR="00D36605" w:rsidRPr="00D86BA8">
        <w:t>Paltsi</w:t>
      </w:r>
      <w:proofErr w:type="spellEnd"/>
      <w:r w:rsidR="00D36605" w:rsidRPr="00D86BA8">
        <w:t xml:space="preserve"> asendaja), Reet Hääl (Eesti Liisingühingute Liit)</w:t>
      </w:r>
      <w:r w:rsidR="00097FA3" w:rsidRPr="00D86BA8">
        <w:t>, Kaija Klaasen (Kohtutäiturite ja Pankrotihaldurite Koda, Sulev Lääne asendaja)</w:t>
      </w:r>
      <w:r w:rsidR="00D36605" w:rsidRPr="00D86BA8">
        <w:t>.</w:t>
      </w:r>
    </w:p>
    <w:p w:rsidR="00831B0F" w:rsidRDefault="00831B0F" w:rsidP="006B64C9">
      <w:pPr>
        <w:jc w:val="both"/>
      </w:pPr>
    </w:p>
    <w:p w:rsidR="006B64C9" w:rsidRPr="00530BA5" w:rsidRDefault="006B64C9" w:rsidP="006B64C9">
      <w:pPr>
        <w:jc w:val="both"/>
      </w:pPr>
      <w:r w:rsidRPr="00530BA5">
        <w:t>Kutsutud:</w:t>
      </w:r>
      <w:r w:rsidR="00902EC7">
        <w:t xml:space="preserve"> Märten Ross,</w:t>
      </w:r>
      <w:r w:rsidRPr="00530BA5">
        <w:t xml:space="preserve"> Sören Meius</w:t>
      </w:r>
      <w:r w:rsidR="004D2F85">
        <w:t xml:space="preserve">, </w:t>
      </w:r>
      <w:r w:rsidR="00146839">
        <w:t>Veronika Mets</w:t>
      </w:r>
      <w:r w:rsidR="004D2F85">
        <w:t>, Kadri Siibak, Kristiina Kaljurand</w:t>
      </w:r>
      <w:r>
        <w:t xml:space="preserve"> (RM)</w:t>
      </w:r>
      <w:r w:rsidR="004D2F85">
        <w:t>, Kristi Kraavi-Käerdi (VM), Aivar Paul (RAB).</w:t>
      </w:r>
    </w:p>
    <w:p w:rsidR="006B64C9" w:rsidRPr="00530BA5" w:rsidRDefault="006B64C9" w:rsidP="006B64C9">
      <w:pPr>
        <w:jc w:val="both"/>
      </w:pPr>
      <w:r w:rsidRPr="00530BA5">
        <w:t xml:space="preserve"> </w:t>
      </w:r>
    </w:p>
    <w:p w:rsidR="006B64C9" w:rsidRPr="00530BA5" w:rsidRDefault="006B64C9" w:rsidP="006B64C9">
      <w:r w:rsidRPr="00530BA5">
        <w:t>Koosolekut juhatas Katrin Talihärm</w:t>
      </w:r>
      <w:r>
        <w:t xml:space="preserve"> ja protokollis </w:t>
      </w:r>
      <w:r w:rsidR="001827AA">
        <w:t>Sören Meius</w:t>
      </w:r>
      <w:r w:rsidR="00D36605">
        <w:t>.</w:t>
      </w:r>
    </w:p>
    <w:p w:rsidR="002B5146" w:rsidRPr="002B0022" w:rsidRDefault="002B5146" w:rsidP="002B5146">
      <w:pPr>
        <w:spacing w:before="120"/>
        <w:jc w:val="both"/>
        <w:rPr>
          <w:rFonts w:cs="Arial"/>
          <w:szCs w:val="20"/>
        </w:rPr>
      </w:pPr>
      <w:r w:rsidRPr="002B0022">
        <w:rPr>
          <w:rFonts w:cs="Arial"/>
          <w:szCs w:val="20"/>
        </w:rPr>
        <w:t xml:space="preserve">Koosolekul oli esindatud </w:t>
      </w:r>
      <w:r w:rsidR="00097FA3">
        <w:rPr>
          <w:rFonts w:cs="Arial"/>
          <w:szCs w:val="20"/>
        </w:rPr>
        <w:t>üheksa</w:t>
      </w:r>
      <w:r w:rsidRPr="002B0022">
        <w:rPr>
          <w:rFonts w:cs="Arial"/>
          <w:szCs w:val="20"/>
        </w:rPr>
        <w:t xml:space="preserve"> (</w:t>
      </w:r>
      <w:r w:rsidR="00097FA3">
        <w:rPr>
          <w:rFonts w:cs="Arial"/>
          <w:szCs w:val="20"/>
        </w:rPr>
        <w:t>9</w:t>
      </w:r>
      <w:r w:rsidRPr="002B0022">
        <w:rPr>
          <w:rFonts w:cs="Arial"/>
          <w:szCs w:val="20"/>
        </w:rPr>
        <w:t>) nõukoja liiget</w:t>
      </w:r>
      <w:r w:rsidR="00957575">
        <w:rPr>
          <w:rFonts w:cs="Arial"/>
          <w:szCs w:val="20"/>
        </w:rPr>
        <w:t xml:space="preserve"> ja kaks (2) </w:t>
      </w:r>
      <w:r w:rsidR="005B71F6" w:rsidRPr="002B0022">
        <w:rPr>
          <w:rFonts w:cs="Arial"/>
          <w:szCs w:val="20"/>
        </w:rPr>
        <w:t>nõukoja liikme asendaja</w:t>
      </w:r>
      <w:r w:rsidR="005B71F6">
        <w:rPr>
          <w:rFonts w:cs="Arial"/>
          <w:szCs w:val="20"/>
        </w:rPr>
        <w:t>t</w:t>
      </w:r>
      <w:r w:rsidRPr="002B0022">
        <w:rPr>
          <w:rFonts w:cs="Arial"/>
          <w:szCs w:val="20"/>
        </w:rPr>
        <w:t xml:space="preserve">, mis moodustab </w:t>
      </w:r>
      <w:r w:rsidR="00D36605">
        <w:rPr>
          <w:rFonts w:cs="Arial"/>
          <w:szCs w:val="20"/>
        </w:rPr>
        <w:t>8</w:t>
      </w:r>
      <w:r w:rsidR="00097FA3">
        <w:rPr>
          <w:rFonts w:cs="Arial"/>
          <w:szCs w:val="20"/>
        </w:rPr>
        <w:t>4</w:t>
      </w:r>
      <w:r w:rsidR="00D36605">
        <w:rPr>
          <w:rFonts w:cs="Arial"/>
          <w:szCs w:val="20"/>
        </w:rPr>
        <w:t>,</w:t>
      </w:r>
      <w:r w:rsidR="00097FA3">
        <w:rPr>
          <w:rFonts w:cs="Arial"/>
          <w:szCs w:val="20"/>
        </w:rPr>
        <w:t>62</w:t>
      </w:r>
      <w:r w:rsidR="00D36605">
        <w:rPr>
          <w:rFonts w:cs="Arial"/>
          <w:szCs w:val="20"/>
        </w:rPr>
        <w:t>%</w:t>
      </w:r>
      <w:r w:rsidR="00780148">
        <w:rPr>
          <w:rFonts w:cs="Arial"/>
          <w:szCs w:val="20"/>
        </w:rPr>
        <w:t xml:space="preserve"> </w:t>
      </w:r>
      <w:r w:rsidRPr="002B0022">
        <w:rPr>
          <w:rFonts w:cs="Arial"/>
          <w:szCs w:val="20"/>
        </w:rPr>
        <w:t xml:space="preserve">protsenti kõigist nõukoja liikmetest. </w:t>
      </w:r>
      <w:r w:rsidRPr="005B71F6">
        <w:rPr>
          <w:rFonts w:cs="Arial"/>
          <w:szCs w:val="20"/>
        </w:rPr>
        <w:t xml:space="preserve">Koosolek </w:t>
      </w:r>
      <w:r w:rsidR="00D36605">
        <w:rPr>
          <w:rFonts w:cs="Arial"/>
          <w:szCs w:val="20"/>
        </w:rPr>
        <w:t>oli</w:t>
      </w:r>
      <w:r w:rsidRPr="005B71F6">
        <w:rPr>
          <w:rFonts w:cs="Arial"/>
          <w:szCs w:val="20"/>
        </w:rPr>
        <w:t xml:space="preserve"> otsustusvõimeline.</w:t>
      </w:r>
      <w:r w:rsidRPr="002B0022">
        <w:rPr>
          <w:rFonts w:cs="Arial"/>
          <w:szCs w:val="20"/>
        </w:rPr>
        <w:t xml:space="preserve"> Protokollile on lisatud koosolekul osalenud </w:t>
      </w:r>
      <w:r w:rsidR="00D86BA8">
        <w:t xml:space="preserve">isikute </w:t>
      </w:r>
      <w:r w:rsidRPr="002B0022">
        <w:rPr>
          <w:rFonts w:cs="Arial"/>
          <w:szCs w:val="20"/>
        </w:rPr>
        <w:t xml:space="preserve">nimekiri. </w:t>
      </w:r>
    </w:p>
    <w:p w:rsidR="007738D7" w:rsidRDefault="00D86BA8" w:rsidP="00436BDA">
      <w:pPr>
        <w:tabs>
          <w:tab w:val="left" w:pos="3840"/>
        </w:tabs>
      </w:pPr>
      <w:r>
        <w:tab/>
      </w:r>
    </w:p>
    <w:p w:rsidR="00D86BA8" w:rsidRPr="00D86BA8" w:rsidRDefault="00D86BA8" w:rsidP="00D86BA8">
      <w:pPr>
        <w:pStyle w:val="NormalWeb"/>
        <w:spacing w:before="0" w:beforeAutospacing="0" w:after="0" w:afterAutospacing="0"/>
        <w:jc w:val="both"/>
      </w:pPr>
      <w:r w:rsidRPr="00D86BA8">
        <w:t xml:space="preserve">Eelmise koosoleku protokoll oli saadetud nõukoja liikmetele arvamuste ja märkuste esitamiseks. Saabunud märkustega arvestati ja protokolli tekstis viidi sisse vastavad täiendused. </w:t>
      </w:r>
    </w:p>
    <w:p w:rsidR="00D86BA8" w:rsidRDefault="00D86BA8" w:rsidP="00D86BA8">
      <w:pPr>
        <w:pStyle w:val="NormalWeb"/>
        <w:spacing w:before="0" w:beforeAutospacing="0" w:after="0" w:afterAutospacing="0"/>
        <w:rPr>
          <w:b/>
        </w:rPr>
      </w:pPr>
    </w:p>
    <w:p w:rsidR="00902EC7" w:rsidRDefault="00D86BA8" w:rsidP="00D86BA8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 xml:space="preserve">Otsus: </w:t>
      </w:r>
      <w:r w:rsidRPr="00D86BA8">
        <w:t>30. oktoobril 2013. a toimunud nõukoja koosoleku protokoll otsustati kinnitada.</w:t>
      </w:r>
      <w:r>
        <w:rPr>
          <w:b/>
        </w:rPr>
        <w:t xml:space="preserve"> </w:t>
      </w:r>
    </w:p>
    <w:p w:rsidR="00902EC7" w:rsidRDefault="00902EC7" w:rsidP="00435751">
      <w:pPr>
        <w:tabs>
          <w:tab w:val="left" w:pos="1598"/>
        </w:tabs>
        <w:rPr>
          <w:b/>
        </w:rPr>
      </w:pPr>
    </w:p>
    <w:p w:rsidR="00902EC7" w:rsidRDefault="00902EC7" w:rsidP="00435751">
      <w:pPr>
        <w:tabs>
          <w:tab w:val="left" w:pos="1598"/>
        </w:tabs>
        <w:rPr>
          <w:b/>
        </w:rPr>
      </w:pPr>
      <w:r>
        <w:rPr>
          <w:b/>
        </w:rPr>
        <w:t>Kinnitat</w:t>
      </w:r>
      <w:r w:rsidR="00D86BA8">
        <w:rPr>
          <w:b/>
        </w:rPr>
        <w:t>i</w:t>
      </w:r>
      <w:r>
        <w:rPr>
          <w:b/>
        </w:rPr>
        <w:t xml:space="preserve"> päevakord:</w:t>
      </w:r>
    </w:p>
    <w:p w:rsidR="00902EC7" w:rsidRDefault="00902EC7" w:rsidP="00902EC7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RP ja TR tõkestamise valitsuskomisjoni 2013.a. tegevusaruanne ja olulisemad arengud RP ja TR tõkestamise valdkonnas;</w:t>
      </w:r>
    </w:p>
    <w:p w:rsidR="00902EC7" w:rsidRDefault="00902EC7" w:rsidP="00902EC7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Rahvusvaheliste sanktsioonide rakendamine (nn Ukraina sanktsioonid);</w:t>
      </w:r>
    </w:p>
    <w:p w:rsidR="00902EC7" w:rsidRDefault="00902EC7" w:rsidP="00902EC7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Virtuaalvaluuta (nt </w:t>
      </w:r>
      <w:proofErr w:type="spellStart"/>
      <w:r>
        <w:rPr>
          <w:rFonts w:ascii="Times New Roman" w:hAnsi="Times New Roman"/>
          <w:sz w:val="24"/>
          <w:szCs w:val="24"/>
        </w:rPr>
        <w:t>Bitcoin</w:t>
      </w:r>
      <w:proofErr w:type="spellEnd"/>
      <w:r>
        <w:rPr>
          <w:rFonts w:ascii="Times New Roman" w:hAnsi="Times New Roman"/>
          <w:sz w:val="24"/>
          <w:szCs w:val="24"/>
        </w:rPr>
        <w:t xml:space="preserve">) ja </w:t>
      </w:r>
      <w:proofErr w:type="spellStart"/>
      <w:r>
        <w:rPr>
          <w:rFonts w:ascii="Times New Roman" w:hAnsi="Times New Roman"/>
          <w:sz w:val="24"/>
          <w:szCs w:val="24"/>
        </w:rPr>
        <w:t>RahaPTS-ist</w:t>
      </w:r>
      <w:proofErr w:type="spellEnd"/>
      <w:r>
        <w:rPr>
          <w:rFonts w:ascii="Times New Roman" w:hAnsi="Times New Roman"/>
          <w:sz w:val="24"/>
          <w:szCs w:val="24"/>
        </w:rPr>
        <w:t xml:space="preserve"> tulenevad nõuded;</w:t>
      </w:r>
    </w:p>
    <w:p w:rsidR="00902EC7" w:rsidRDefault="00902EC7" w:rsidP="00902EC7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RAB 2013.a. töötulemused.</w:t>
      </w:r>
    </w:p>
    <w:p w:rsidR="00902EC7" w:rsidRDefault="00902EC7" w:rsidP="00435751">
      <w:pPr>
        <w:tabs>
          <w:tab w:val="left" w:pos="1598"/>
        </w:tabs>
        <w:rPr>
          <w:b/>
        </w:rPr>
      </w:pPr>
    </w:p>
    <w:p w:rsidR="00274443" w:rsidRDefault="00F14AA3" w:rsidP="00B94318">
      <w:pPr>
        <w:autoSpaceDE w:val="0"/>
        <w:autoSpaceDN w:val="0"/>
        <w:adjustRightInd w:val="0"/>
        <w:jc w:val="both"/>
        <w:rPr>
          <w:b/>
        </w:rPr>
      </w:pPr>
      <w:r w:rsidRPr="00056ED3">
        <w:rPr>
          <w:b/>
        </w:rPr>
        <w:t>Punkt 3.</w:t>
      </w:r>
    </w:p>
    <w:p w:rsidR="00C30494" w:rsidRDefault="00724769" w:rsidP="00B94318">
      <w:pPr>
        <w:jc w:val="both"/>
      </w:pPr>
      <w:r>
        <w:t>V.</w:t>
      </w:r>
      <w:r w:rsidR="00436BDA">
        <w:t xml:space="preserve"> </w:t>
      </w:r>
      <w:r>
        <w:t xml:space="preserve">Mets andis lühikese ülevaate </w:t>
      </w:r>
      <w:proofErr w:type="spellStart"/>
      <w:r w:rsidR="00C07457">
        <w:t>b</w:t>
      </w:r>
      <w:r>
        <w:t>itcoini</w:t>
      </w:r>
      <w:proofErr w:type="spellEnd"/>
      <w:r>
        <w:t xml:space="preserve"> teemal.</w:t>
      </w:r>
      <w:r w:rsidR="00C30494">
        <w:t xml:space="preserve"> </w:t>
      </w:r>
      <w:r>
        <w:t>RM on vastanud erinevatele päringutele ja an</w:t>
      </w:r>
      <w:r w:rsidR="00C30494">
        <w:t>alüüsinud koostöös EPga teemat, samuti on tehtud vastavasisuline pressiteade.</w:t>
      </w:r>
    </w:p>
    <w:bookmarkStart w:id="0" w:name="_MON_1459171957"/>
    <w:bookmarkEnd w:id="0"/>
    <w:p w:rsidR="00C30494" w:rsidRDefault="005F3547" w:rsidP="00B94318">
      <w:pPr>
        <w:jc w:val="both"/>
      </w:pPr>
      <w:r>
        <w:object w:dxaOrig="20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02pt;height:66pt" o:ole="">
            <v:imagedata r:id="rId8" o:title=""/>
          </v:shape>
          <o:OLEObject Type="Embed" ProgID="Word.Document.8" ShapeID="_x0000_i1031" DrawAspect="Icon" ObjectID="_1484391066" r:id="rId9">
            <o:FieldCodes>\s</o:FieldCodes>
          </o:OLEObject>
        </w:object>
      </w:r>
    </w:p>
    <w:p w:rsidR="00C30494" w:rsidRDefault="00724769" w:rsidP="00B94318">
      <w:pPr>
        <w:jc w:val="both"/>
      </w:pPr>
      <w:r>
        <w:t xml:space="preserve">Oleme Euroopas üks riikidest, kus on virtuaalsete rahade teema teatud määral reguleeritud – RTRTS § 6 lg 4 annab alternatiivsete maksevahendite mõiste. Tavaline ost-müük selle mõiste alla ei lange, kuid isikud, kes </w:t>
      </w:r>
      <w:proofErr w:type="spellStart"/>
      <w:r>
        <w:t>bitcoine</w:t>
      </w:r>
      <w:proofErr w:type="spellEnd"/>
      <w:r>
        <w:t xml:space="preserve"> majandus-kutsetegevuse käigus ostavad-müüvad, </w:t>
      </w:r>
      <w:r>
        <w:lastRenderedPageBreak/>
        <w:t xml:space="preserve">peavad rahapesu ja terrorismi rahastamise tõkestamise seadust rakendama. Eelkõige tähendab see registreerimiskohustust, 1. </w:t>
      </w:r>
      <w:r w:rsidR="00C30494">
        <w:t>j</w:t>
      </w:r>
      <w:r>
        <w:t>uulist</w:t>
      </w:r>
      <w:r w:rsidR="00C30494">
        <w:t xml:space="preserve"> 2014, pärast majandustegevuse seadustiku üldosa seaduse jõustumist, </w:t>
      </w:r>
      <w:r>
        <w:t xml:space="preserve">tegevusloa kohustust. Isikusamasus tuleb </w:t>
      </w:r>
      <w:r w:rsidR="00C30494">
        <w:t xml:space="preserve">näost-näkku </w:t>
      </w:r>
      <w:r>
        <w:t>tuvastada, kui tehingu väärtus ületab 1000 eurot.</w:t>
      </w:r>
      <w:r w:rsidR="00C30494">
        <w:t xml:space="preserve"> </w:t>
      </w:r>
      <w:r w:rsidR="00EE3EEF">
        <w:t>Iga erineva seaduse mõttes võib</w:t>
      </w:r>
      <w:r w:rsidR="00C30494">
        <w:t xml:space="preserve"> aga</w:t>
      </w:r>
      <w:r w:rsidR="00EE3EEF">
        <w:t xml:space="preserve"> </w:t>
      </w:r>
      <w:r w:rsidR="00C07457">
        <w:t xml:space="preserve">virtuaalraha olla </w:t>
      </w:r>
      <w:r w:rsidR="00EE3EEF">
        <w:t xml:space="preserve">erineva mõistega </w:t>
      </w:r>
      <w:r w:rsidR="00C07457">
        <w:t xml:space="preserve">kirjeldatav </w:t>
      </w:r>
      <w:r w:rsidR="00EE3EEF">
        <w:t>ja</w:t>
      </w:r>
      <w:r w:rsidR="00C07457">
        <w:t xml:space="preserve"> seetõttu erinevad ka</w:t>
      </w:r>
      <w:r w:rsidR="00EE3EEF">
        <w:t xml:space="preserve"> lähenemise</w:t>
      </w:r>
      <w:r w:rsidR="00C07457">
        <w:t>d</w:t>
      </w:r>
      <w:r w:rsidR="00EE3EEF">
        <w:t xml:space="preserve">. </w:t>
      </w:r>
    </w:p>
    <w:p w:rsidR="00C30494" w:rsidRDefault="00C30494" w:rsidP="00B94318">
      <w:pPr>
        <w:jc w:val="both"/>
      </w:pPr>
    </w:p>
    <w:p w:rsidR="00724769" w:rsidRDefault="00EE3EEF" w:rsidP="00B94318">
      <w:pPr>
        <w:jc w:val="both"/>
      </w:pPr>
      <w:r>
        <w:t xml:space="preserve">Euroopa Keskpank on teemat analüüsimas ja esimesi tulemusi on lubatud maikuu jooksul. Hetkel on 3 riiki keelanud </w:t>
      </w:r>
      <w:proofErr w:type="spellStart"/>
      <w:r>
        <w:t>bitcoini</w:t>
      </w:r>
      <w:proofErr w:type="spellEnd"/>
      <w:r>
        <w:t xml:space="preserve"> kasutamise (</w:t>
      </w:r>
      <w:r w:rsidR="00C30494">
        <w:t>Hiina, Tai, Venemaa).</w:t>
      </w:r>
      <w:r>
        <w:t xml:space="preserve"> </w:t>
      </w:r>
      <w:r w:rsidR="00C30494">
        <w:t>On ka teisi riike, kus virtuaalraha on reguleeritud</w:t>
      </w:r>
      <w:r>
        <w:t>, kuid regulatsioonid on killustatud ja võivad olla vägagi erinevad.</w:t>
      </w:r>
    </w:p>
    <w:p w:rsidR="005722DE" w:rsidRDefault="00006C7A" w:rsidP="00B94318">
      <w:pPr>
        <w:jc w:val="both"/>
      </w:pPr>
      <w:r>
        <w:t xml:space="preserve">FATF on ka varem mittetraditsioonilisi makseviise analüüsinud, meie </w:t>
      </w:r>
      <w:r w:rsidR="00C30494">
        <w:t xml:space="preserve">kehtiva RTRTS </w:t>
      </w:r>
      <w:r>
        <w:t>seaduse eelnõu seletuskirjas</w:t>
      </w:r>
      <w:r w:rsidR="00C30494">
        <w:t xml:space="preserve"> on</w:t>
      </w:r>
      <w:r>
        <w:t xml:space="preserve"> välja toodud, et </w:t>
      </w:r>
      <w:r w:rsidR="00C30494">
        <w:t xml:space="preserve">alternatiivseid makseviise </w:t>
      </w:r>
      <w:r>
        <w:t xml:space="preserve">analüüsis FI ja </w:t>
      </w:r>
      <w:r w:rsidR="00C30494">
        <w:t xml:space="preserve">keskkriminaalpolitsei (RAB) </w:t>
      </w:r>
      <w:r>
        <w:t xml:space="preserve">ühine töögrupp, kes leidis, et riskide tõttu tuleks sellist tüüpi virtuaalrahad reguleerida </w:t>
      </w:r>
      <w:proofErr w:type="spellStart"/>
      <w:r>
        <w:t>RTRTSs</w:t>
      </w:r>
      <w:proofErr w:type="spellEnd"/>
      <w:r>
        <w:t>.</w:t>
      </w:r>
    </w:p>
    <w:p w:rsidR="00C30494" w:rsidRDefault="00C30494" w:rsidP="00B94318">
      <w:pPr>
        <w:jc w:val="both"/>
      </w:pPr>
    </w:p>
    <w:p w:rsidR="00BE5906" w:rsidRDefault="00BE5906" w:rsidP="00B94318">
      <w:pPr>
        <w:jc w:val="both"/>
      </w:pPr>
      <w:r>
        <w:t>K.</w:t>
      </w:r>
      <w:r w:rsidR="00183FE4">
        <w:t xml:space="preserve"> </w:t>
      </w:r>
      <w:r>
        <w:t>K</w:t>
      </w:r>
      <w:r w:rsidR="00C30494">
        <w:t>aljurand täiendas</w:t>
      </w:r>
      <w:r w:rsidR="00006C7A">
        <w:t xml:space="preserve">, et regulatiivset sekkumist </w:t>
      </w:r>
      <w:r w:rsidR="007738D7">
        <w:t>võiks teoreetiliselt</w:t>
      </w:r>
      <w:r w:rsidR="00006C7A">
        <w:t xml:space="preserve"> kaaluda tarbijate kaitse vajadusest lähtuvalt, kuid teisest küljest peaks </w:t>
      </w:r>
      <w:r w:rsidR="003F4D2B">
        <w:t>kaaluma ka seda</w:t>
      </w:r>
      <w:r w:rsidR="00006C7A">
        <w:t xml:space="preserve">, et regulatsioon ei muutuks </w:t>
      </w:r>
      <w:r w:rsidR="00C30494">
        <w:t xml:space="preserve">samal ajal </w:t>
      </w:r>
      <w:r w:rsidR="00006C7A">
        <w:t xml:space="preserve">pärssivaks selliste virtuaalrahade arengule. </w:t>
      </w:r>
      <w:r>
        <w:t>E</w:t>
      </w:r>
      <w:r w:rsidR="00C30494">
        <w:t xml:space="preserve">esti </w:t>
      </w:r>
      <w:r>
        <w:t>P</w:t>
      </w:r>
      <w:r w:rsidR="00C30494">
        <w:t>ank</w:t>
      </w:r>
      <w:r>
        <w:t xml:space="preserve"> on analüüsinud </w:t>
      </w:r>
      <w:proofErr w:type="spellStart"/>
      <w:r>
        <w:t>bitcoini</w:t>
      </w:r>
      <w:proofErr w:type="spellEnd"/>
      <w:r>
        <w:t xml:space="preserve"> kasutamist</w:t>
      </w:r>
      <w:r w:rsidR="00C30494">
        <w:t xml:space="preserve"> Eestis</w:t>
      </w:r>
      <w:r>
        <w:t>, Soomes</w:t>
      </w:r>
      <w:r w:rsidR="00C30494">
        <w:t xml:space="preserve"> näiteks</w:t>
      </w:r>
      <w:r>
        <w:t xml:space="preserve"> on </w:t>
      </w:r>
      <w:r w:rsidR="00C30494">
        <w:t xml:space="preserve">u </w:t>
      </w:r>
      <w:r>
        <w:t xml:space="preserve">20 000 </w:t>
      </w:r>
      <w:proofErr w:type="spellStart"/>
      <w:r>
        <w:t>bitcoini</w:t>
      </w:r>
      <w:proofErr w:type="spellEnd"/>
      <w:r>
        <w:t xml:space="preserve"> omanikku</w:t>
      </w:r>
      <w:r w:rsidR="003F4D2B">
        <w:t xml:space="preserve">, mis on ca 2% </w:t>
      </w:r>
      <w:proofErr w:type="spellStart"/>
      <w:r w:rsidR="003F4D2B">
        <w:t>bitcoini</w:t>
      </w:r>
      <w:proofErr w:type="spellEnd"/>
      <w:r w:rsidR="003F4D2B">
        <w:t xml:space="preserve"> omajatest üle maailma.</w:t>
      </w:r>
      <w:r>
        <w:t xml:space="preserve"> </w:t>
      </w:r>
      <w:r w:rsidR="003F4D2B">
        <w:t xml:space="preserve">Virtuaalrahade, sh </w:t>
      </w:r>
      <w:proofErr w:type="spellStart"/>
      <w:r>
        <w:t>bitcoini</w:t>
      </w:r>
      <w:r w:rsidR="003F4D2B">
        <w:t>de</w:t>
      </w:r>
      <w:proofErr w:type="spellEnd"/>
      <w:r w:rsidR="003F4D2B">
        <w:t>,</w:t>
      </w:r>
      <w:r>
        <w:t xml:space="preserve"> kasutamine ja statistika on avalik informatsioon.</w:t>
      </w:r>
      <w:r w:rsidR="00C30494">
        <w:t xml:space="preserve"> Kokku on tulnud ka vastavasisuline E-riigi akadeemia ümarlaud, mille eesmärgiks on</w:t>
      </w:r>
      <w:r>
        <w:t xml:space="preserve"> virtuaalraha </w:t>
      </w:r>
      <w:r w:rsidR="007738D7">
        <w:t xml:space="preserve">kohta ühine </w:t>
      </w:r>
      <w:r>
        <w:t>seisukoht välja töötada. Virtuaalrahade infrastruktuur</w:t>
      </w:r>
      <w:r w:rsidR="003F4D2B">
        <w:t>i</w:t>
      </w:r>
      <w:r w:rsidR="007738D7">
        <w:t>-</w:t>
      </w:r>
      <w:r>
        <w:t xml:space="preserve">keskkond on </w:t>
      </w:r>
      <w:r w:rsidR="00C30494">
        <w:t xml:space="preserve">ise-enesest </w:t>
      </w:r>
      <w:r>
        <w:t xml:space="preserve">huvipakkuv ja seda soovitakse nn </w:t>
      </w:r>
      <w:proofErr w:type="spellStart"/>
      <w:r w:rsidR="003F4D2B">
        <w:t>peer-to-peer</w:t>
      </w:r>
      <w:proofErr w:type="spellEnd"/>
      <w:r w:rsidR="003F4D2B">
        <w:t xml:space="preserve"> </w:t>
      </w:r>
      <w:r>
        <w:t xml:space="preserve">mikromaksete valdkonnas ära kasutada. </w:t>
      </w:r>
    </w:p>
    <w:p w:rsidR="00C30494" w:rsidRDefault="00C30494" w:rsidP="00B94318">
      <w:pPr>
        <w:jc w:val="both"/>
      </w:pPr>
    </w:p>
    <w:p w:rsidR="00BE5906" w:rsidRDefault="00C30494" w:rsidP="00B94318">
      <w:pPr>
        <w:jc w:val="both"/>
      </w:pPr>
      <w:r>
        <w:t>Nõukoja liikmed avaldasid soovi E-riigi akadeemia selleteemaliste materjalidega tutvuda</w:t>
      </w:r>
      <w:r w:rsidR="00BE5906">
        <w:t xml:space="preserve">. </w:t>
      </w:r>
    </w:p>
    <w:p w:rsidR="00C30494" w:rsidRDefault="00C30494" w:rsidP="00B94318">
      <w:pPr>
        <w:jc w:val="both"/>
      </w:pPr>
    </w:p>
    <w:p w:rsidR="00DE2D9D" w:rsidRDefault="00BE5906" w:rsidP="00B94318">
      <w:pPr>
        <w:jc w:val="both"/>
      </w:pPr>
      <w:r>
        <w:t>K.</w:t>
      </w:r>
      <w:r w:rsidR="00183FE4">
        <w:t xml:space="preserve"> </w:t>
      </w:r>
      <w:r>
        <w:t>Rääk lei</w:t>
      </w:r>
      <w:r w:rsidR="00C30494">
        <w:t>dis</w:t>
      </w:r>
      <w:r>
        <w:t xml:space="preserve">, et </w:t>
      </w:r>
      <w:r w:rsidR="00C30494">
        <w:t>M</w:t>
      </w:r>
      <w:r>
        <w:t>aksu</w:t>
      </w:r>
      <w:r w:rsidR="00C30494">
        <w:t>- ja Tolli</w:t>
      </w:r>
      <w:r>
        <w:t xml:space="preserve">ameti ja RM seisukohad ei lange kokku. </w:t>
      </w:r>
      <w:r w:rsidR="00DE2D9D">
        <w:t xml:space="preserve">Täna on </w:t>
      </w:r>
      <w:proofErr w:type="spellStart"/>
      <w:r w:rsidR="00DE2D9D">
        <w:t>bitcoini</w:t>
      </w:r>
      <w:proofErr w:type="spellEnd"/>
      <w:r w:rsidR="00DE2D9D">
        <w:t xml:space="preserve"> turul täielik anarhia</w:t>
      </w:r>
      <w:r w:rsidR="00C30494">
        <w:t>. K</w:t>
      </w:r>
      <w:r w:rsidR="00DE2D9D">
        <w:t xml:space="preserve">ui Eesti jõuaks sinnamaani, et selgelt oleks kõik reguleeritud, annaks see kogu maailmale ühe usaldusväärse koha, kus </w:t>
      </w:r>
      <w:proofErr w:type="spellStart"/>
      <w:r w:rsidR="00DE2D9D">
        <w:t>bi</w:t>
      </w:r>
      <w:r w:rsidR="00C30494">
        <w:t>tcoinide</w:t>
      </w:r>
      <w:proofErr w:type="spellEnd"/>
      <w:r w:rsidR="00C30494">
        <w:t xml:space="preserve"> ja teiste </w:t>
      </w:r>
      <w:r w:rsidR="00DE2D9D">
        <w:t>virtuaalrahadega tehingu</w:t>
      </w:r>
      <w:r w:rsidR="00C30494">
        <w:t>i</w:t>
      </w:r>
      <w:r w:rsidR="00DE2D9D">
        <w:t>d teha.</w:t>
      </w:r>
    </w:p>
    <w:p w:rsidR="005840D4" w:rsidRDefault="005840D4" w:rsidP="00B94318">
      <w:pPr>
        <w:jc w:val="both"/>
      </w:pPr>
    </w:p>
    <w:p w:rsidR="00DE2D9D" w:rsidRDefault="00C30494" w:rsidP="00B94318">
      <w:pPr>
        <w:jc w:val="both"/>
      </w:pPr>
      <w:r>
        <w:t>RM esindajad selgitasid, et k</w:t>
      </w:r>
      <w:r w:rsidR="00BE5906">
        <w:t xml:space="preserve">äibemaksuga ei maksustata </w:t>
      </w:r>
      <w:r w:rsidR="00C07457">
        <w:t xml:space="preserve">üksnes </w:t>
      </w:r>
      <w:r w:rsidR="00BE5906">
        <w:t xml:space="preserve">klassikalisi </w:t>
      </w:r>
      <w:r w:rsidR="00DE2D9D">
        <w:t xml:space="preserve">finantsteenuseid, kuid </w:t>
      </w:r>
      <w:r>
        <w:t xml:space="preserve">EL tasandil on </w:t>
      </w:r>
      <w:r w:rsidR="00DE2D9D">
        <w:t xml:space="preserve">ka </w:t>
      </w:r>
      <w:r>
        <w:t xml:space="preserve">maksustamise põhimõtete osas </w:t>
      </w:r>
      <w:r w:rsidR="00DE2D9D">
        <w:t xml:space="preserve">diskussioon käimas. Samas on segane, mida täpselt </w:t>
      </w:r>
      <w:r>
        <w:t xml:space="preserve">on ikkagi riigil möödapääsmatult vajalik </w:t>
      </w:r>
      <w:r w:rsidR="00DE2D9D">
        <w:t>reguleeri</w:t>
      </w:r>
      <w:r>
        <w:t>d</w:t>
      </w:r>
      <w:r w:rsidR="00DE2D9D">
        <w:t>a.</w:t>
      </w:r>
    </w:p>
    <w:p w:rsidR="00BE5906" w:rsidRDefault="00BE5906" w:rsidP="00B94318">
      <w:pPr>
        <w:jc w:val="both"/>
      </w:pPr>
    </w:p>
    <w:p w:rsidR="00724769" w:rsidRDefault="00724769" w:rsidP="006B64C9">
      <w:pPr>
        <w:jc w:val="both"/>
      </w:pPr>
    </w:p>
    <w:p w:rsidR="006B64C9" w:rsidRPr="00A71D96" w:rsidRDefault="006B64C9" w:rsidP="006B64C9">
      <w:pPr>
        <w:rPr>
          <w:color w:val="FF0000"/>
        </w:rPr>
      </w:pPr>
    </w:p>
    <w:p w:rsidR="00DE2D9D" w:rsidRDefault="00DE2D9D" w:rsidP="006B64C9">
      <w:pPr>
        <w:jc w:val="both"/>
      </w:pPr>
    </w:p>
    <w:p w:rsidR="006B64C9" w:rsidRPr="0007425F" w:rsidRDefault="006B64C9" w:rsidP="006B64C9">
      <w:pPr>
        <w:jc w:val="both"/>
      </w:pPr>
      <w:r w:rsidRPr="0007425F">
        <w:t>Katrin Talihärm</w:t>
      </w:r>
    </w:p>
    <w:p w:rsidR="006B64C9" w:rsidRPr="0007425F" w:rsidRDefault="006B64C9" w:rsidP="006B64C9">
      <w:pPr>
        <w:jc w:val="both"/>
      </w:pPr>
      <w:r w:rsidRPr="0007425F">
        <w:t>Koosoleku juhataja</w:t>
      </w:r>
      <w:r w:rsidRPr="0007425F">
        <w:tab/>
      </w:r>
      <w:r w:rsidRPr="0007425F">
        <w:tab/>
      </w:r>
      <w:r w:rsidRPr="0007425F">
        <w:tab/>
        <w:t xml:space="preserve">   </w:t>
      </w:r>
      <w:r w:rsidRPr="0007425F">
        <w:tab/>
      </w:r>
      <w:r w:rsidRPr="0007425F">
        <w:tab/>
      </w:r>
      <w:r w:rsidR="00435751">
        <w:t>Sören Meius</w:t>
      </w:r>
    </w:p>
    <w:p w:rsidR="006B64C9" w:rsidRPr="0007425F" w:rsidRDefault="006B64C9" w:rsidP="006B64C9">
      <w:r w:rsidRPr="0007425F">
        <w:tab/>
      </w:r>
      <w:r w:rsidRPr="0007425F">
        <w:tab/>
      </w:r>
      <w:r w:rsidRPr="0007425F">
        <w:tab/>
      </w:r>
      <w:r w:rsidRPr="0007425F">
        <w:tab/>
      </w:r>
      <w:r w:rsidRPr="0007425F">
        <w:tab/>
      </w:r>
      <w:r w:rsidRPr="0007425F">
        <w:tab/>
      </w:r>
      <w:r w:rsidRPr="0007425F">
        <w:tab/>
        <w:t>Koosoleku protokollija</w:t>
      </w:r>
    </w:p>
    <w:p w:rsidR="006B64C9" w:rsidRPr="002E7590" w:rsidRDefault="006B64C9" w:rsidP="006B64C9">
      <w:pPr>
        <w:jc w:val="both"/>
      </w:pPr>
    </w:p>
    <w:p w:rsidR="006B64C9" w:rsidRDefault="006B64C9"/>
    <w:sectPr w:rsidR="006B64C9" w:rsidSect="00AC5930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128" w:rsidRDefault="00C84128">
      <w:r>
        <w:separator/>
      </w:r>
    </w:p>
  </w:endnote>
  <w:endnote w:type="continuationSeparator" w:id="0">
    <w:p w:rsidR="00C84128" w:rsidRDefault="00C84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94" w:rsidRDefault="00AF7078" w:rsidP="00021D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04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0494" w:rsidRDefault="00C30494" w:rsidP="00021D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94" w:rsidRDefault="00AF7078" w:rsidP="00021D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04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3547">
      <w:rPr>
        <w:rStyle w:val="PageNumber"/>
        <w:noProof/>
      </w:rPr>
      <w:t>1</w:t>
    </w:r>
    <w:r>
      <w:rPr>
        <w:rStyle w:val="PageNumber"/>
      </w:rPr>
      <w:fldChar w:fldCharType="end"/>
    </w:r>
  </w:p>
  <w:p w:rsidR="00C30494" w:rsidRDefault="00C30494" w:rsidP="00021DD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128" w:rsidRDefault="00C84128">
      <w:r>
        <w:separator/>
      </w:r>
    </w:p>
  </w:footnote>
  <w:footnote w:type="continuationSeparator" w:id="0">
    <w:p w:rsidR="00C84128" w:rsidRDefault="00C84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D1B"/>
    <w:multiLevelType w:val="hybridMultilevel"/>
    <w:tmpl w:val="3E827AF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0822"/>
    <w:multiLevelType w:val="hybridMultilevel"/>
    <w:tmpl w:val="F77607B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B2EF9"/>
    <w:multiLevelType w:val="hybridMultilevel"/>
    <w:tmpl w:val="64882DC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A84DD8"/>
    <w:multiLevelType w:val="hybridMultilevel"/>
    <w:tmpl w:val="EC32EFD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E739BA"/>
    <w:multiLevelType w:val="hybridMultilevel"/>
    <w:tmpl w:val="2FE4C24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A5438"/>
    <w:multiLevelType w:val="hybridMultilevel"/>
    <w:tmpl w:val="E9C4C63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C437E5"/>
    <w:multiLevelType w:val="hybridMultilevel"/>
    <w:tmpl w:val="98F8F4D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F0775B"/>
    <w:multiLevelType w:val="hybridMultilevel"/>
    <w:tmpl w:val="F758947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E703F1"/>
    <w:multiLevelType w:val="hybridMultilevel"/>
    <w:tmpl w:val="144E784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CD4F9F"/>
    <w:multiLevelType w:val="hybridMultilevel"/>
    <w:tmpl w:val="E41A7E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A3A6D"/>
    <w:multiLevelType w:val="hybridMultilevel"/>
    <w:tmpl w:val="E8EE81B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AC6120"/>
    <w:multiLevelType w:val="hybridMultilevel"/>
    <w:tmpl w:val="12E4FD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343A7"/>
    <w:multiLevelType w:val="hybridMultilevel"/>
    <w:tmpl w:val="49546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0B78DE"/>
    <w:multiLevelType w:val="hybridMultilevel"/>
    <w:tmpl w:val="8034C8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A02DD"/>
    <w:multiLevelType w:val="hybridMultilevel"/>
    <w:tmpl w:val="2F065DB4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  <w:num w:numId="12">
    <w:abstractNumId w:val="1"/>
  </w:num>
  <w:num w:numId="13">
    <w:abstractNumId w:val="12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4C9"/>
    <w:rsid w:val="00006C7A"/>
    <w:rsid w:val="00021DD5"/>
    <w:rsid w:val="000259B4"/>
    <w:rsid w:val="00031B8A"/>
    <w:rsid w:val="00031BD6"/>
    <w:rsid w:val="00035851"/>
    <w:rsid w:val="00052DFA"/>
    <w:rsid w:val="00056ED3"/>
    <w:rsid w:val="00090B26"/>
    <w:rsid w:val="00097FA3"/>
    <w:rsid w:val="000F25B4"/>
    <w:rsid w:val="00115FD6"/>
    <w:rsid w:val="001323B2"/>
    <w:rsid w:val="00143D05"/>
    <w:rsid w:val="00146839"/>
    <w:rsid w:val="00157B19"/>
    <w:rsid w:val="001807B8"/>
    <w:rsid w:val="001827AA"/>
    <w:rsid w:val="00183FE4"/>
    <w:rsid w:val="001B60EA"/>
    <w:rsid w:val="001C361A"/>
    <w:rsid w:val="001C3D19"/>
    <w:rsid w:val="001D4030"/>
    <w:rsid w:val="001E0ED1"/>
    <w:rsid w:val="001E1017"/>
    <w:rsid w:val="0020418D"/>
    <w:rsid w:val="002101DC"/>
    <w:rsid w:val="00256DAB"/>
    <w:rsid w:val="00274443"/>
    <w:rsid w:val="002961B3"/>
    <w:rsid w:val="002B04F4"/>
    <w:rsid w:val="002B5146"/>
    <w:rsid w:val="002B63CD"/>
    <w:rsid w:val="002C2C68"/>
    <w:rsid w:val="002F3BA5"/>
    <w:rsid w:val="00324B38"/>
    <w:rsid w:val="00354172"/>
    <w:rsid w:val="00354F92"/>
    <w:rsid w:val="003724BE"/>
    <w:rsid w:val="00376DB6"/>
    <w:rsid w:val="003D5A5D"/>
    <w:rsid w:val="003F4D2B"/>
    <w:rsid w:val="0040517E"/>
    <w:rsid w:val="00417602"/>
    <w:rsid w:val="004224C8"/>
    <w:rsid w:val="00424869"/>
    <w:rsid w:val="00435751"/>
    <w:rsid w:val="00436BDA"/>
    <w:rsid w:val="0045439A"/>
    <w:rsid w:val="00466FB3"/>
    <w:rsid w:val="00484BF0"/>
    <w:rsid w:val="004A204A"/>
    <w:rsid w:val="004D12B8"/>
    <w:rsid w:val="004D2F85"/>
    <w:rsid w:val="004F02F1"/>
    <w:rsid w:val="00503649"/>
    <w:rsid w:val="005063B1"/>
    <w:rsid w:val="005133A4"/>
    <w:rsid w:val="00534092"/>
    <w:rsid w:val="00534205"/>
    <w:rsid w:val="005526D8"/>
    <w:rsid w:val="005721A0"/>
    <w:rsid w:val="005722DE"/>
    <w:rsid w:val="005840D4"/>
    <w:rsid w:val="005B1324"/>
    <w:rsid w:val="005B71F6"/>
    <w:rsid w:val="005D4B8E"/>
    <w:rsid w:val="005F3547"/>
    <w:rsid w:val="00601829"/>
    <w:rsid w:val="00610494"/>
    <w:rsid w:val="006119AF"/>
    <w:rsid w:val="006140F6"/>
    <w:rsid w:val="0063331C"/>
    <w:rsid w:val="006452D9"/>
    <w:rsid w:val="00652E5E"/>
    <w:rsid w:val="00681286"/>
    <w:rsid w:val="00695931"/>
    <w:rsid w:val="006A4CBF"/>
    <w:rsid w:val="006B64C9"/>
    <w:rsid w:val="006E3432"/>
    <w:rsid w:val="006F043B"/>
    <w:rsid w:val="00724769"/>
    <w:rsid w:val="00737AE1"/>
    <w:rsid w:val="00760028"/>
    <w:rsid w:val="007738D7"/>
    <w:rsid w:val="00780148"/>
    <w:rsid w:val="007957EA"/>
    <w:rsid w:val="007B19D5"/>
    <w:rsid w:val="007B674F"/>
    <w:rsid w:val="007D12FA"/>
    <w:rsid w:val="007E01EA"/>
    <w:rsid w:val="007E1823"/>
    <w:rsid w:val="007F4179"/>
    <w:rsid w:val="0080269E"/>
    <w:rsid w:val="00831B0F"/>
    <w:rsid w:val="00840E23"/>
    <w:rsid w:val="00870F05"/>
    <w:rsid w:val="008A180F"/>
    <w:rsid w:val="008A20CE"/>
    <w:rsid w:val="008B78B9"/>
    <w:rsid w:val="008E6601"/>
    <w:rsid w:val="008F1F07"/>
    <w:rsid w:val="00902EC7"/>
    <w:rsid w:val="009108CA"/>
    <w:rsid w:val="00957575"/>
    <w:rsid w:val="00983248"/>
    <w:rsid w:val="0099077A"/>
    <w:rsid w:val="009D0756"/>
    <w:rsid w:val="009D1DE6"/>
    <w:rsid w:val="009F4E65"/>
    <w:rsid w:val="00A116AE"/>
    <w:rsid w:val="00A15645"/>
    <w:rsid w:val="00A9421B"/>
    <w:rsid w:val="00AA46E0"/>
    <w:rsid w:val="00AB5434"/>
    <w:rsid w:val="00AC5899"/>
    <w:rsid w:val="00AC5930"/>
    <w:rsid w:val="00AD2C20"/>
    <w:rsid w:val="00AF3E3A"/>
    <w:rsid w:val="00AF7078"/>
    <w:rsid w:val="00B46CFA"/>
    <w:rsid w:val="00B50977"/>
    <w:rsid w:val="00B5244F"/>
    <w:rsid w:val="00B654EF"/>
    <w:rsid w:val="00B77B2E"/>
    <w:rsid w:val="00B80F68"/>
    <w:rsid w:val="00B94318"/>
    <w:rsid w:val="00BB461C"/>
    <w:rsid w:val="00BE5906"/>
    <w:rsid w:val="00C07457"/>
    <w:rsid w:val="00C14E6D"/>
    <w:rsid w:val="00C30494"/>
    <w:rsid w:val="00C35056"/>
    <w:rsid w:val="00C36A6E"/>
    <w:rsid w:val="00C65FF7"/>
    <w:rsid w:val="00C84128"/>
    <w:rsid w:val="00C97F1F"/>
    <w:rsid w:val="00CC32C8"/>
    <w:rsid w:val="00CE2B58"/>
    <w:rsid w:val="00CF2CDA"/>
    <w:rsid w:val="00D11C2D"/>
    <w:rsid w:val="00D12CD4"/>
    <w:rsid w:val="00D26E1A"/>
    <w:rsid w:val="00D36605"/>
    <w:rsid w:val="00D40182"/>
    <w:rsid w:val="00D80B0C"/>
    <w:rsid w:val="00D8443B"/>
    <w:rsid w:val="00D86BA8"/>
    <w:rsid w:val="00DA19A3"/>
    <w:rsid w:val="00DA548C"/>
    <w:rsid w:val="00DC6D08"/>
    <w:rsid w:val="00DC7D5C"/>
    <w:rsid w:val="00DD647C"/>
    <w:rsid w:val="00DE1243"/>
    <w:rsid w:val="00DE2D9D"/>
    <w:rsid w:val="00DF27FF"/>
    <w:rsid w:val="00E35D0E"/>
    <w:rsid w:val="00E63681"/>
    <w:rsid w:val="00E730D6"/>
    <w:rsid w:val="00E84B98"/>
    <w:rsid w:val="00EA2E91"/>
    <w:rsid w:val="00EB41BD"/>
    <w:rsid w:val="00EB433A"/>
    <w:rsid w:val="00EE3EEF"/>
    <w:rsid w:val="00F06EEE"/>
    <w:rsid w:val="00F14AA3"/>
    <w:rsid w:val="00F35886"/>
    <w:rsid w:val="00F42A74"/>
    <w:rsid w:val="00F44539"/>
    <w:rsid w:val="00F80DC0"/>
    <w:rsid w:val="00FA6BE2"/>
    <w:rsid w:val="00FC106C"/>
    <w:rsid w:val="00FC5704"/>
    <w:rsid w:val="00FF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6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rsid w:val="006B64C9"/>
    <w:pPr>
      <w:widowControl w:val="0"/>
      <w:suppressAutoHyphens/>
    </w:pPr>
    <w:rPr>
      <w:rFonts w:eastAsia="Arial Unicode MS"/>
      <w:lang w:eastAsia="ar-SA"/>
    </w:rPr>
  </w:style>
  <w:style w:type="paragraph" w:styleId="BodyText">
    <w:name w:val="Body Text"/>
    <w:basedOn w:val="Normal"/>
    <w:rsid w:val="006B64C9"/>
    <w:pPr>
      <w:spacing w:after="120"/>
    </w:pPr>
  </w:style>
  <w:style w:type="paragraph" w:styleId="Footer">
    <w:name w:val="footer"/>
    <w:basedOn w:val="Normal"/>
    <w:rsid w:val="006B64C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B64C9"/>
  </w:style>
  <w:style w:type="character" w:styleId="Emphasis">
    <w:name w:val="Emphasis"/>
    <w:basedOn w:val="DefaultParagraphFont"/>
    <w:qFormat/>
    <w:rsid w:val="00F14AA3"/>
    <w:rPr>
      <w:b/>
      <w:bCs/>
      <w:i w:val="0"/>
      <w:iCs w:val="0"/>
    </w:rPr>
  </w:style>
  <w:style w:type="paragraph" w:styleId="FootnoteText">
    <w:name w:val="footnote text"/>
    <w:basedOn w:val="Normal"/>
    <w:semiHidden/>
    <w:rsid w:val="008E660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E6601"/>
    <w:rPr>
      <w:vertAlign w:val="superscript"/>
    </w:rPr>
  </w:style>
  <w:style w:type="paragraph" w:styleId="NormalWeb">
    <w:name w:val="Normal (Web)"/>
    <w:basedOn w:val="Normal"/>
    <w:rsid w:val="00B77B2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77B2E"/>
    <w:rPr>
      <w:color w:val="0000FF"/>
      <w:u w:val="single"/>
    </w:rPr>
  </w:style>
  <w:style w:type="character" w:customStyle="1" w:styleId="tekst4">
    <w:name w:val="tekst4"/>
    <w:basedOn w:val="DefaultParagraphFont"/>
    <w:rsid w:val="00E730D6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semiHidden/>
    <w:rsid w:val="00DC6D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F85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94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928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933FA-ECCB-4AB3-B80B-906D7BB1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Rahapesu ja terrorismi rahastamise tõkestamise</vt:lpstr>
    </vt:vector>
  </TitlesOfParts>
  <Company>Rahandusministeerium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Rahapesu ja terrorismi rahastamise tõkestamise</dc:title>
  <dc:creator>Anu Tingas</dc:creator>
  <cp:lastModifiedBy>veronika.mets</cp:lastModifiedBy>
  <cp:revision>10</cp:revision>
  <cp:lastPrinted>2014-04-16T08:21:00Z</cp:lastPrinted>
  <dcterms:created xsi:type="dcterms:W3CDTF">2015-02-02T11:59:00Z</dcterms:created>
  <dcterms:modified xsi:type="dcterms:W3CDTF">2015-02-02T12:04:00Z</dcterms:modified>
</cp:coreProperties>
</file>